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487368" w:rsidTr="00C176A4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487368" w:rsidRPr="00C176A4" w:rsidRDefault="009276ED" w:rsidP="00C176A4">
            <w:pPr>
              <w:tabs>
                <w:tab w:val="left" w:pos="383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487368" w:rsidRPr="00C176A4">
              <w:rPr>
                <w:b/>
              </w:rPr>
              <w:t>OBRAZAC</w:t>
            </w:r>
          </w:p>
          <w:p w:rsidR="00487368" w:rsidRPr="00C176A4" w:rsidRDefault="00485374" w:rsidP="00C176A4">
            <w:pPr>
              <w:jc w:val="center"/>
              <w:rPr>
                <w:b/>
              </w:rPr>
            </w:pPr>
            <w:r w:rsidRPr="00C176A4">
              <w:rPr>
                <w:b/>
              </w:rPr>
              <w:t>i</w:t>
            </w:r>
            <w:r w:rsidR="00487368" w:rsidRPr="00C176A4">
              <w:rPr>
                <w:b/>
              </w:rPr>
              <w:t>zvješća</w:t>
            </w:r>
            <w:r w:rsidR="009A5822" w:rsidRPr="00C176A4">
              <w:rPr>
                <w:b/>
              </w:rPr>
              <w:t xml:space="preserve"> o provedenom savjetovanju s </w:t>
            </w:r>
            <w:r w:rsidR="00487368" w:rsidRPr="00C176A4">
              <w:rPr>
                <w:b/>
              </w:rPr>
              <w:t>javnošću</w:t>
            </w:r>
          </w:p>
          <w:p w:rsidR="00487368" w:rsidRDefault="00487368" w:rsidP="00487368"/>
        </w:tc>
      </w:tr>
      <w:tr w:rsidR="00487368" w:rsidTr="00C176A4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176A4" w:rsidRDefault="00487368" w:rsidP="00487368">
            <w:pPr>
              <w:rPr>
                <w:b/>
              </w:rPr>
            </w:pPr>
            <w:r w:rsidRPr="00C176A4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9D30E9" w:rsidRDefault="00E35482" w:rsidP="00E35482">
            <w:pPr>
              <w:shd w:val="clear" w:color="auto" w:fill="FFFFFF"/>
            </w:pPr>
            <w:r w:rsidRPr="009D30E9">
              <w:t>Nacrt prijedloga Pravilnika o zakupnini dijela nerazvrstane ceste</w:t>
            </w:r>
          </w:p>
        </w:tc>
      </w:tr>
      <w:tr w:rsidR="00487368" w:rsidTr="00C176A4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176A4" w:rsidRDefault="00487368" w:rsidP="00487368">
            <w:pPr>
              <w:rPr>
                <w:b/>
              </w:rPr>
            </w:pPr>
            <w:r w:rsidRPr="00C176A4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414B" w:rsidRPr="0029414B" w:rsidRDefault="0029414B" w:rsidP="0029414B">
            <w:pPr>
              <w:rPr>
                <w:lang w:eastAsia="en-US"/>
              </w:rPr>
            </w:pPr>
            <w:r w:rsidRPr="0029414B">
              <w:rPr>
                <w:lang w:eastAsia="en-US"/>
              </w:rPr>
              <w:t>Gradski ured za prostorno uređenje, izgradnju Grada, graditeljstvo, komunalne poslove i promet.</w:t>
            </w:r>
          </w:p>
          <w:p w:rsidR="00487368" w:rsidRPr="00C176A4" w:rsidRDefault="00487368" w:rsidP="00C176A4">
            <w:pPr>
              <w:jc w:val="both"/>
              <w:rPr>
                <w:b/>
              </w:rPr>
            </w:pPr>
          </w:p>
        </w:tc>
      </w:tr>
      <w:tr w:rsidR="00487368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176A4" w:rsidRDefault="00487368" w:rsidP="00C176A4">
            <w:pPr>
              <w:jc w:val="both"/>
              <w:rPr>
                <w:b/>
              </w:rPr>
            </w:pPr>
            <w:r w:rsidRPr="00C176A4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29414B" w:rsidRDefault="00E35482" w:rsidP="00C176A4">
            <w:pPr>
              <w:jc w:val="both"/>
              <w:rPr>
                <w:b/>
              </w:rPr>
            </w:pPr>
            <w:r>
              <w:rPr>
                <w:b/>
              </w:rPr>
              <w:t>12. 9. – 12. 10. 2018.</w:t>
            </w:r>
          </w:p>
        </w:tc>
      </w:tr>
      <w:tr w:rsidR="00487368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176A4" w:rsidRDefault="00487368" w:rsidP="00C176A4">
            <w:pPr>
              <w:jc w:val="both"/>
              <w:rPr>
                <w:b/>
              </w:rPr>
            </w:pPr>
            <w:r w:rsidRPr="00C176A4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29414B" w:rsidRDefault="0029414B" w:rsidP="00C176A4">
            <w:pPr>
              <w:jc w:val="both"/>
            </w:pPr>
            <w:r w:rsidRPr="0029414B">
              <w:t>Internetsko savjetovanje</w:t>
            </w:r>
          </w:p>
        </w:tc>
      </w:tr>
    </w:tbl>
    <w:p w:rsidR="00487368" w:rsidRDefault="00487368" w:rsidP="00487368"/>
    <w:tbl>
      <w:tblPr>
        <w:tblW w:w="103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0"/>
        <w:gridCol w:w="1620"/>
        <w:gridCol w:w="3630"/>
        <w:gridCol w:w="2540"/>
      </w:tblGrid>
      <w:tr w:rsidR="00487368" w:rsidTr="00283583"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487368" w:rsidRPr="000021A1" w:rsidRDefault="00487368" w:rsidP="00C176A4">
            <w:pPr>
              <w:jc w:val="center"/>
            </w:pPr>
            <w:r w:rsidRPr="000021A1">
              <w:t>Red. br.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87368" w:rsidRPr="000021A1" w:rsidRDefault="00487368" w:rsidP="00C176A4">
            <w:pPr>
              <w:jc w:val="center"/>
            </w:pPr>
            <w:r>
              <w:t xml:space="preserve">Predstavnici  javnosti </w:t>
            </w:r>
            <w:r w:rsidRPr="000021A1">
              <w:t>(pojedinac, organizacija, institucija)</w:t>
            </w:r>
          </w:p>
        </w:tc>
        <w:tc>
          <w:tcPr>
            <w:tcW w:w="162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87368" w:rsidRPr="000021A1" w:rsidRDefault="00487368" w:rsidP="0029414B">
            <w:r w:rsidRPr="000021A1">
              <w:t>Članak na koji se odnosi primjedba/</w:t>
            </w:r>
          </w:p>
          <w:p w:rsidR="00487368" w:rsidRPr="000021A1" w:rsidRDefault="00487368" w:rsidP="0029414B">
            <w:r w:rsidRPr="000021A1">
              <w:t>prijedlog</w:t>
            </w:r>
          </w:p>
        </w:tc>
        <w:tc>
          <w:tcPr>
            <w:tcW w:w="363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87368" w:rsidRPr="000021A1" w:rsidRDefault="00487368" w:rsidP="00C176A4">
            <w:pPr>
              <w:jc w:val="center"/>
            </w:pPr>
            <w:r w:rsidRPr="000021A1">
              <w:t>Tekst primjedbe/</w:t>
            </w:r>
          </w:p>
          <w:p w:rsidR="00487368" w:rsidRPr="000021A1" w:rsidRDefault="00487368" w:rsidP="00C176A4">
            <w:pPr>
              <w:jc w:val="center"/>
            </w:pPr>
            <w:r w:rsidRPr="000021A1">
              <w:t>prijedloga</w:t>
            </w:r>
          </w:p>
        </w:tc>
        <w:tc>
          <w:tcPr>
            <w:tcW w:w="2540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87368" w:rsidRPr="000021A1" w:rsidRDefault="00487368" w:rsidP="00C176A4">
            <w:pPr>
              <w:jc w:val="center"/>
            </w:pPr>
            <w:r w:rsidRPr="000021A1">
              <w:t>Prihv</w:t>
            </w:r>
            <w:r>
              <w:t>aćanje/ neprihvaćanje primjedbe/</w:t>
            </w:r>
            <w:r w:rsidRPr="000021A1">
              <w:t xml:space="preserve"> prijedloga sa obrazloženjem</w:t>
            </w:r>
          </w:p>
        </w:tc>
      </w:tr>
      <w:tr w:rsidR="009276ED" w:rsidTr="00283583">
        <w:tc>
          <w:tcPr>
            <w:tcW w:w="720" w:type="dxa"/>
            <w:tcBorders>
              <w:left w:val="thinThickSmallGap" w:sz="24" w:space="0" w:color="auto"/>
            </w:tcBorders>
            <w:shd w:val="clear" w:color="auto" w:fill="auto"/>
          </w:tcPr>
          <w:p w:rsidR="009276ED" w:rsidRPr="0029414B" w:rsidRDefault="009276ED" w:rsidP="00487368">
            <w:pPr>
              <w:rPr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:rsidR="009276ED" w:rsidRDefault="009276ED" w:rsidP="00487368"/>
        </w:tc>
        <w:tc>
          <w:tcPr>
            <w:tcW w:w="1620" w:type="dxa"/>
            <w:shd w:val="clear" w:color="auto" w:fill="auto"/>
          </w:tcPr>
          <w:p w:rsidR="009276ED" w:rsidRDefault="009276ED" w:rsidP="00487368"/>
        </w:tc>
        <w:tc>
          <w:tcPr>
            <w:tcW w:w="3630" w:type="dxa"/>
            <w:shd w:val="clear" w:color="auto" w:fill="auto"/>
          </w:tcPr>
          <w:p w:rsidR="009276ED" w:rsidRPr="00E35482" w:rsidRDefault="009276ED" w:rsidP="00B07441">
            <w:pPr>
              <w:jc w:val="both"/>
            </w:pPr>
          </w:p>
        </w:tc>
        <w:tc>
          <w:tcPr>
            <w:tcW w:w="2540" w:type="dxa"/>
            <w:tcBorders>
              <w:right w:val="thinThickSmallGap" w:sz="24" w:space="0" w:color="auto"/>
            </w:tcBorders>
            <w:shd w:val="clear" w:color="auto" w:fill="auto"/>
          </w:tcPr>
          <w:p w:rsidR="009276ED" w:rsidRDefault="009276ED" w:rsidP="0006467F">
            <w:pPr>
              <w:shd w:val="clear" w:color="auto" w:fill="FFFFFF"/>
            </w:pPr>
          </w:p>
        </w:tc>
      </w:tr>
      <w:tr w:rsidR="008F2CF6" w:rsidTr="00283583">
        <w:tc>
          <w:tcPr>
            <w:tcW w:w="720" w:type="dxa"/>
            <w:tcBorders>
              <w:left w:val="thinThickSmallGap" w:sz="24" w:space="0" w:color="auto"/>
            </w:tcBorders>
            <w:shd w:val="clear" w:color="auto" w:fill="auto"/>
          </w:tcPr>
          <w:p w:rsidR="008F2CF6" w:rsidRPr="0029414B" w:rsidRDefault="008F2CF6" w:rsidP="00487368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00" w:type="dxa"/>
            <w:shd w:val="clear" w:color="auto" w:fill="auto"/>
          </w:tcPr>
          <w:p w:rsidR="008F2CF6" w:rsidRDefault="008F2CF6" w:rsidP="00487368">
            <w:r>
              <w:t xml:space="preserve">Josip </w:t>
            </w:r>
            <w:proofErr w:type="spellStart"/>
            <w:r>
              <w:t>Karadža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8F2CF6" w:rsidRDefault="008F2CF6" w:rsidP="00487368">
            <w:r>
              <w:t>Načelni prijedlog</w:t>
            </w:r>
          </w:p>
        </w:tc>
        <w:tc>
          <w:tcPr>
            <w:tcW w:w="3630" w:type="dxa"/>
            <w:shd w:val="clear" w:color="auto" w:fill="auto"/>
          </w:tcPr>
          <w:p w:rsidR="008F2CF6" w:rsidRPr="00E35482" w:rsidRDefault="008F2CF6" w:rsidP="00B07441">
            <w:pPr>
              <w:jc w:val="both"/>
            </w:pPr>
            <w:r>
              <w:t xml:space="preserve">Stavljanje u funkciju nekorištene gradske imovine na opću korist </w:t>
            </w:r>
          </w:p>
        </w:tc>
        <w:tc>
          <w:tcPr>
            <w:tcW w:w="2540" w:type="dxa"/>
            <w:tcBorders>
              <w:right w:val="thinThickSmallGap" w:sz="24" w:space="0" w:color="auto"/>
            </w:tcBorders>
            <w:shd w:val="clear" w:color="auto" w:fill="auto"/>
          </w:tcPr>
          <w:p w:rsidR="008F2CF6" w:rsidRDefault="00965852" w:rsidP="0006467F">
            <w:pPr>
              <w:shd w:val="clear" w:color="auto" w:fill="FFFFFF"/>
            </w:pPr>
            <w:r>
              <w:t>Primljeno na znanje</w:t>
            </w:r>
          </w:p>
        </w:tc>
      </w:tr>
      <w:tr w:rsidR="00487368" w:rsidTr="00283583">
        <w:tc>
          <w:tcPr>
            <w:tcW w:w="720" w:type="dxa"/>
            <w:tcBorders>
              <w:left w:val="thinThickSmallGap" w:sz="24" w:space="0" w:color="auto"/>
            </w:tcBorders>
            <w:shd w:val="clear" w:color="auto" w:fill="auto"/>
          </w:tcPr>
          <w:p w:rsidR="00487368" w:rsidRPr="0029414B" w:rsidRDefault="009D30E9" w:rsidP="00487368">
            <w:pPr>
              <w:rPr>
                <w:b/>
              </w:rPr>
            </w:pPr>
            <w:r>
              <w:rPr>
                <w:b/>
              </w:rPr>
              <w:t>2</w:t>
            </w:r>
            <w:r w:rsidR="0029414B" w:rsidRPr="0029414B">
              <w:rPr>
                <w:b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487368" w:rsidRDefault="00487368" w:rsidP="00487368"/>
          <w:p w:rsidR="00487368" w:rsidRDefault="00E35482" w:rsidP="00487368">
            <w:r>
              <w:t xml:space="preserve">Josip </w:t>
            </w:r>
            <w:proofErr w:type="spellStart"/>
            <w:r>
              <w:t>Karadža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487368" w:rsidRDefault="00487368" w:rsidP="00487368"/>
          <w:p w:rsidR="00E35482" w:rsidRDefault="00E35482" w:rsidP="00487368">
            <w:r>
              <w:t>Članak 1.</w:t>
            </w:r>
          </w:p>
        </w:tc>
        <w:tc>
          <w:tcPr>
            <w:tcW w:w="3630" w:type="dxa"/>
            <w:shd w:val="clear" w:color="auto" w:fill="auto"/>
          </w:tcPr>
          <w:p w:rsidR="00E35482" w:rsidRPr="0027581C" w:rsidRDefault="00247019" w:rsidP="00B07441">
            <w:pPr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E35482" w:rsidRPr="0027581C">
              <w:rPr>
                <w:b/>
              </w:rPr>
              <w:t>Dio nerazvrstane ceste sa smanjenim prometom kao što je završetak nerazvrstane ceste</w:t>
            </w:r>
          </w:p>
          <w:p w:rsidR="00E35482" w:rsidRPr="0027581C" w:rsidRDefault="00E35482" w:rsidP="00B07441">
            <w:pPr>
              <w:jc w:val="both"/>
              <w:rPr>
                <w:b/>
              </w:rPr>
            </w:pPr>
            <w:r w:rsidRPr="0027581C">
              <w:rPr>
                <w:b/>
              </w:rPr>
              <w:t>tj. kraj slijepe ulice može se dati u zakup udrugama registriranim na tom području za potrebe promicanja ciljeva udruge.</w:t>
            </w:r>
          </w:p>
          <w:p w:rsidR="00E35482" w:rsidRPr="0027581C" w:rsidRDefault="00247019" w:rsidP="00B07441">
            <w:pPr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E35482" w:rsidRPr="0027581C">
              <w:rPr>
                <w:b/>
              </w:rPr>
              <w:t>Dio nerazvrstane ceste sa smanjenim prometom kao što je završetak nerazvrstane ceste</w:t>
            </w:r>
          </w:p>
          <w:p w:rsidR="00E35482" w:rsidRPr="0027581C" w:rsidRDefault="00E35482" w:rsidP="00B07441">
            <w:pPr>
              <w:jc w:val="both"/>
              <w:rPr>
                <w:b/>
              </w:rPr>
            </w:pPr>
            <w:r w:rsidRPr="0027581C">
              <w:rPr>
                <w:b/>
              </w:rPr>
              <w:t>tj. kraj slijepe ulice može se na temelju odluke Mjesnog odbora ili Gradske četvrti koristiti za</w:t>
            </w:r>
          </w:p>
          <w:p w:rsidR="00E35482" w:rsidRPr="0027581C" w:rsidRDefault="00E35482" w:rsidP="00B07441">
            <w:pPr>
              <w:jc w:val="both"/>
              <w:rPr>
                <w:b/>
              </w:rPr>
            </w:pPr>
            <w:r w:rsidRPr="0027581C">
              <w:rPr>
                <w:b/>
              </w:rPr>
              <w:t xml:space="preserve">postavljanje klupa, sprava za </w:t>
            </w:r>
            <w:r w:rsidR="0006467F" w:rsidRPr="0027581C">
              <w:rPr>
                <w:b/>
              </w:rPr>
              <w:t>izgradnje</w:t>
            </w:r>
            <w:r w:rsidRPr="0027581C">
              <w:rPr>
                <w:b/>
              </w:rPr>
              <w:t>, podloge za</w:t>
            </w:r>
          </w:p>
          <w:p w:rsidR="00E35482" w:rsidRPr="0027581C" w:rsidRDefault="00E35482" w:rsidP="00B07441">
            <w:pPr>
              <w:jc w:val="both"/>
              <w:rPr>
                <w:b/>
              </w:rPr>
            </w:pPr>
            <w:r w:rsidRPr="0027581C">
              <w:rPr>
                <w:b/>
              </w:rPr>
              <w:t>sport i rekreaciju i sl.</w:t>
            </w:r>
          </w:p>
          <w:p w:rsidR="00487368" w:rsidRDefault="00487368" w:rsidP="00E35482"/>
          <w:p w:rsidR="009276ED" w:rsidRDefault="009276ED" w:rsidP="00E35482"/>
        </w:tc>
        <w:tc>
          <w:tcPr>
            <w:tcW w:w="2540" w:type="dxa"/>
            <w:tcBorders>
              <w:right w:val="thinThickSmallGap" w:sz="24" w:space="0" w:color="auto"/>
            </w:tcBorders>
            <w:shd w:val="clear" w:color="auto" w:fill="auto"/>
          </w:tcPr>
          <w:p w:rsidR="0006467F" w:rsidRDefault="008653F1" w:rsidP="0006467F">
            <w:pPr>
              <w:shd w:val="clear" w:color="auto" w:fill="FFFFFF"/>
              <w:rPr>
                <w:color w:val="000000"/>
              </w:rPr>
            </w:pPr>
            <w:r>
              <w:t xml:space="preserve"> Prijedlozi </w:t>
            </w:r>
            <w:r w:rsidR="0006467F">
              <w:t>se ne prihvaća</w:t>
            </w:r>
            <w:r>
              <w:t>ju</w:t>
            </w:r>
            <w:r w:rsidR="0006467F">
              <w:t xml:space="preserve"> budući da se Nacrtom prijedloga Pravilnika o zakupnini dijela nerazvrstane ceste </w:t>
            </w:r>
            <w:r w:rsidR="0006467F">
              <w:rPr>
                <w:color w:val="000000"/>
              </w:rPr>
              <w:t xml:space="preserve">određuje iznos zakupnine, broj obroka i rokovi plaćanja zakupnine  za zakup dijela nerazvrstane ceste koju Grad Zagreb daje u zakup izravnom pogodbom pravnoj osobi ili fizičkoj osobi obrtniku za potrebe postojećeg objekta u kojemu se obavlja gospodarska djelatnost. Pravilnikom </w:t>
            </w:r>
            <w:r w:rsidR="00045D40">
              <w:rPr>
                <w:color w:val="000000"/>
              </w:rPr>
              <w:t xml:space="preserve">se </w:t>
            </w:r>
            <w:r w:rsidR="0007203C">
              <w:rPr>
                <w:color w:val="000000"/>
              </w:rPr>
              <w:t xml:space="preserve"> samo detaljnije </w:t>
            </w:r>
            <w:r w:rsidR="0006467F">
              <w:rPr>
                <w:color w:val="000000"/>
              </w:rPr>
              <w:t>propisuju odredbe</w:t>
            </w:r>
            <w:r w:rsidR="0007203C">
              <w:rPr>
                <w:color w:val="000000"/>
              </w:rPr>
              <w:t xml:space="preserve"> </w:t>
            </w:r>
            <w:r w:rsidR="0007203C">
              <w:rPr>
                <w:color w:val="000000"/>
              </w:rPr>
              <w:t>Odluk</w:t>
            </w:r>
            <w:r w:rsidR="0007203C">
              <w:rPr>
                <w:color w:val="000000"/>
              </w:rPr>
              <w:t>e</w:t>
            </w:r>
            <w:r w:rsidR="0007203C">
              <w:rPr>
                <w:color w:val="000000"/>
              </w:rPr>
              <w:t xml:space="preserve"> o nerazvrstanim cestama (Službeni glasnik Grada Zagreba </w:t>
            </w:r>
            <w:r w:rsidR="0007203C">
              <w:t xml:space="preserve">18/13, 16/14, 25/15, 2/17 i 7/18), </w:t>
            </w:r>
            <w:r w:rsidR="0007203C">
              <w:rPr>
                <w:color w:val="000000"/>
              </w:rPr>
              <w:t xml:space="preserve"> kojima je propisana mogućnost davanja u </w:t>
            </w:r>
            <w:r w:rsidR="0006467F">
              <w:rPr>
                <w:color w:val="000000"/>
              </w:rPr>
              <w:t xml:space="preserve"> </w:t>
            </w:r>
            <w:r w:rsidR="0007203C">
              <w:rPr>
                <w:color w:val="000000"/>
              </w:rPr>
              <w:t xml:space="preserve">  </w:t>
            </w:r>
            <w:r w:rsidR="004A2662">
              <w:rPr>
                <w:color w:val="000000"/>
              </w:rPr>
              <w:t xml:space="preserve">zakup dijela </w:t>
            </w:r>
            <w:r w:rsidR="004A2662">
              <w:rPr>
                <w:color w:val="000000"/>
              </w:rPr>
              <w:lastRenderedPageBreak/>
              <w:t>nerazvrstane ceste</w:t>
            </w:r>
            <w:r w:rsidR="0006467F">
              <w:rPr>
                <w:color w:val="000000"/>
              </w:rPr>
              <w:t xml:space="preserve"> </w:t>
            </w:r>
            <w:r w:rsidR="0007203C">
              <w:rPr>
                <w:color w:val="000000"/>
              </w:rPr>
              <w:t>za potrebe postojećeg objekta u kojemu se obavlja gospodarska djelatnost</w:t>
            </w:r>
            <w:r w:rsidR="0007203C">
              <w:rPr>
                <w:color w:val="000000"/>
              </w:rPr>
              <w:t>.</w:t>
            </w:r>
            <w:r w:rsidR="004A2662">
              <w:rPr>
                <w:color w:val="000000"/>
              </w:rPr>
              <w:t xml:space="preserve"> </w:t>
            </w:r>
            <w:r w:rsidR="0007203C">
              <w:rPr>
                <w:color w:val="000000"/>
              </w:rPr>
              <w:t>Kako</w:t>
            </w:r>
            <w:r w:rsidR="00045D40">
              <w:t xml:space="preserve"> iznes</w:t>
            </w:r>
            <w:r>
              <w:t>eni</w:t>
            </w:r>
            <w:r w:rsidR="00045D40">
              <w:t xml:space="preserve"> prijedlozi nisu predmet ovoga a</w:t>
            </w:r>
            <w:r w:rsidR="0007203C">
              <w:t>kta isti</w:t>
            </w:r>
            <w:r>
              <w:t xml:space="preserve"> se ne mogu prihvatiti</w:t>
            </w:r>
            <w:r w:rsidR="00045D40">
              <w:t>.</w:t>
            </w:r>
          </w:p>
          <w:p w:rsidR="00487368" w:rsidRDefault="00487368" w:rsidP="0006467F">
            <w:pPr>
              <w:jc w:val="both"/>
            </w:pPr>
          </w:p>
        </w:tc>
      </w:tr>
      <w:tr w:rsidR="00283583" w:rsidTr="00283583">
        <w:tc>
          <w:tcPr>
            <w:tcW w:w="720" w:type="dxa"/>
            <w:tcBorders>
              <w:left w:val="thinThickSmallGap" w:sz="24" w:space="0" w:color="auto"/>
            </w:tcBorders>
            <w:shd w:val="clear" w:color="auto" w:fill="auto"/>
          </w:tcPr>
          <w:p w:rsidR="00283583" w:rsidRPr="0006467F" w:rsidRDefault="009D30E9" w:rsidP="00283583">
            <w:pPr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1800" w:type="dxa"/>
            <w:shd w:val="clear" w:color="auto" w:fill="auto"/>
          </w:tcPr>
          <w:p w:rsidR="00283583" w:rsidRDefault="00283583" w:rsidP="00283583"/>
          <w:p w:rsidR="00283583" w:rsidRDefault="00283583" w:rsidP="00283583">
            <w:r>
              <w:t xml:space="preserve">Josip </w:t>
            </w:r>
            <w:proofErr w:type="spellStart"/>
            <w:r>
              <w:t>Karadža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283583" w:rsidRDefault="00283583" w:rsidP="00283583"/>
          <w:p w:rsidR="00283583" w:rsidRDefault="00283583" w:rsidP="00283583">
            <w:r>
              <w:t>Članak 1.</w:t>
            </w:r>
          </w:p>
        </w:tc>
        <w:tc>
          <w:tcPr>
            <w:tcW w:w="3630" w:type="dxa"/>
            <w:shd w:val="clear" w:color="auto" w:fill="auto"/>
          </w:tcPr>
          <w:p w:rsidR="00283583" w:rsidRPr="009276ED" w:rsidRDefault="00283583" w:rsidP="0028358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276ED">
              <w:rPr>
                <w:rFonts w:eastAsia="TimesNewRomanPSMT"/>
              </w:rPr>
              <w:t>Ovim se pravilnikom određuje iznos</w:t>
            </w:r>
            <w:r>
              <w:rPr>
                <w:rFonts w:eastAsia="TimesNewRomanPSMT"/>
              </w:rPr>
              <w:t xml:space="preserve"> </w:t>
            </w:r>
            <w:r w:rsidRPr="009276ED">
              <w:rPr>
                <w:rFonts w:eastAsia="TimesNewRomanPSMT"/>
              </w:rPr>
              <w:t>zakupnine, broj obroka i rokovi plaćanja zakupnine</w:t>
            </w:r>
            <w:r>
              <w:rPr>
                <w:rFonts w:eastAsia="TimesNewRomanPSMT"/>
              </w:rPr>
              <w:t xml:space="preserve"> </w:t>
            </w:r>
            <w:r w:rsidRPr="009276ED">
              <w:rPr>
                <w:rFonts w:eastAsia="TimesNewRomanPSMT"/>
              </w:rPr>
              <w:t>za zakup dijela nerazvrstane ceste koju Grad Zagreb</w:t>
            </w:r>
            <w:r>
              <w:rPr>
                <w:rFonts w:eastAsia="TimesNewRomanPSMT"/>
              </w:rPr>
              <w:t xml:space="preserve"> </w:t>
            </w:r>
            <w:r w:rsidRPr="009276ED">
              <w:rPr>
                <w:rFonts w:eastAsia="TimesNewRomanPSMT"/>
              </w:rPr>
              <w:t>daje u zakup izravnom pogodbom pravnoj osobi ili</w:t>
            </w:r>
          </w:p>
          <w:p w:rsidR="00283583" w:rsidRPr="009276ED" w:rsidRDefault="00283583" w:rsidP="0028358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/>
                <w:bCs/>
                <w:i/>
                <w:iCs/>
              </w:rPr>
            </w:pPr>
            <w:r w:rsidRPr="009276ED">
              <w:rPr>
                <w:rFonts w:eastAsia="TimesNewRomanPSMT"/>
              </w:rPr>
              <w:t>fizičkoj osobi obrtniku za potrebe postojećeg</w:t>
            </w:r>
            <w:r>
              <w:rPr>
                <w:rFonts w:eastAsia="TimesNewRomanPSMT"/>
              </w:rPr>
              <w:t xml:space="preserve"> </w:t>
            </w:r>
            <w:r w:rsidRPr="009276ED">
              <w:rPr>
                <w:rFonts w:eastAsia="TimesNewRomanPSMT"/>
              </w:rPr>
              <w:t>objekta u kojemu se obavlja gospodarska djelatnost</w:t>
            </w:r>
            <w:r>
              <w:rPr>
                <w:rFonts w:eastAsia="TimesNewRomanPSMT"/>
              </w:rPr>
              <w:t xml:space="preserve"> </w:t>
            </w:r>
            <w:r w:rsidRPr="009276ED">
              <w:rPr>
                <w:rFonts w:eastAsia="TimesNewRomanPSMT"/>
                <w:b/>
                <w:bCs/>
                <w:i/>
                <w:iCs/>
              </w:rPr>
              <w:t>ili mjesnom odboru i gradskoj četvrti za dio ceste</w:t>
            </w:r>
            <w:r>
              <w:rPr>
                <w:rFonts w:eastAsia="TimesNewRomanPSMT"/>
                <w:b/>
                <w:bCs/>
                <w:i/>
                <w:iCs/>
              </w:rPr>
              <w:t xml:space="preserve"> </w:t>
            </w:r>
            <w:r w:rsidRPr="009276ED">
              <w:rPr>
                <w:rFonts w:eastAsia="TimesNewRomanPSMT"/>
                <w:b/>
                <w:bCs/>
                <w:i/>
                <w:iCs/>
              </w:rPr>
              <w:t>na kojem nema prometa, nema instalacija, nema</w:t>
            </w:r>
          </w:p>
          <w:p w:rsidR="00283583" w:rsidRPr="009276ED" w:rsidRDefault="00283583" w:rsidP="0028358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/>
                <w:bCs/>
                <w:i/>
                <w:iCs/>
              </w:rPr>
            </w:pPr>
            <w:r w:rsidRPr="009276ED">
              <w:rPr>
                <w:rFonts w:eastAsia="TimesNewRomanPSMT"/>
                <w:b/>
                <w:bCs/>
                <w:i/>
                <w:iCs/>
              </w:rPr>
              <w:t>asfalta, nema nasipanog materijala (makadam) a</w:t>
            </w:r>
          </w:p>
          <w:p w:rsidR="00283583" w:rsidRPr="0006467F" w:rsidRDefault="00283583" w:rsidP="00283583">
            <w:pPr>
              <w:autoSpaceDE w:val="0"/>
              <w:autoSpaceDN w:val="0"/>
              <w:adjustRightInd w:val="0"/>
              <w:jc w:val="both"/>
              <w:rPr>
                <w:rFonts w:ascii="TimesNewRomanPS-BoldItalicMT" w:eastAsia="TimesNewRomanPSMT" w:hAnsi="TimesNewRomanPS-BoldItalicMT" w:cs="TimesNewRomanPS-BoldItalicMT"/>
                <w:bCs/>
                <w:iCs/>
              </w:rPr>
            </w:pPr>
            <w:r w:rsidRPr="009276ED">
              <w:rPr>
                <w:rFonts w:eastAsia="TimesNewRomanPSMT"/>
                <w:b/>
                <w:bCs/>
                <w:i/>
                <w:iCs/>
              </w:rPr>
              <w:t>za potrebe postavljanja klupa, stolova te sprava za</w:t>
            </w:r>
            <w:r>
              <w:rPr>
                <w:rFonts w:eastAsia="TimesNewRomanPSMT"/>
                <w:b/>
                <w:bCs/>
                <w:i/>
                <w:iCs/>
              </w:rPr>
              <w:t xml:space="preserve"> </w:t>
            </w:r>
            <w:r w:rsidRPr="009276ED">
              <w:rPr>
                <w:rFonts w:eastAsia="TimesNewRomanPSMT"/>
                <w:b/>
                <w:bCs/>
                <w:i/>
                <w:iCs/>
              </w:rPr>
              <w:t>igranje djece u onim mjesnim odborima tj.</w:t>
            </w:r>
            <w:r>
              <w:rPr>
                <w:rFonts w:eastAsia="TimesNewRomanPSMT"/>
                <w:b/>
                <w:bCs/>
                <w:i/>
                <w:iCs/>
              </w:rPr>
              <w:t xml:space="preserve"> </w:t>
            </w:r>
            <w:proofErr w:type="spellStart"/>
            <w:r w:rsidRPr="009276ED">
              <w:rPr>
                <w:rFonts w:eastAsia="TimesNewRomanPSMT"/>
                <w:b/>
                <w:bCs/>
                <w:i/>
                <w:iCs/>
              </w:rPr>
              <w:t>djelovima</w:t>
            </w:r>
            <w:proofErr w:type="spellEnd"/>
            <w:r w:rsidRPr="009276ED">
              <w:rPr>
                <w:rFonts w:eastAsia="TimesNewRomanPSMT"/>
                <w:b/>
                <w:bCs/>
                <w:i/>
                <w:iCs/>
              </w:rPr>
              <w:t xml:space="preserve"> istih u kojima nema drugog zemljišta u</w:t>
            </w:r>
            <w:r>
              <w:rPr>
                <w:rFonts w:eastAsia="TimesNewRomanPSMT"/>
                <w:b/>
                <w:bCs/>
                <w:i/>
                <w:iCs/>
              </w:rPr>
              <w:t xml:space="preserve"> </w:t>
            </w:r>
            <w:r w:rsidRPr="009276ED">
              <w:rPr>
                <w:rFonts w:eastAsia="TimesNewRomanPSMT"/>
                <w:b/>
                <w:bCs/>
                <w:i/>
                <w:iCs/>
              </w:rPr>
              <w:t>vlasništvu Grada Zagreba</w:t>
            </w:r>
          </w:p>
        </w:tc>
        <w:tc>
          <w:tcPr>
            <w:tcW w:w="2540" w:type="dxa"/>
            <w:tcBorders>
              <w:right w:val="thinThickSmallGap" w:sz="24" w:space="0" w:color="auto"/>
            </w:tcBorders>
            <w:shd w:val="clear" w:color="auto" w:fill="auto"/>
          </w:tcPr>
          <w:p w:rsidR="00283583" w:rsidRDefault="00283583" w:rsidP="00283583">
            <w:r>
              <w:t>Prijedlog se ne prihvaća iz razloga navedenih pod brojem 1.</w:t>
            </w:r>
          </w:p>
        </w:tc>
      </w:tr>
      <w:tr w:rsidR="00283583" w:rsidTr="00283583">
        <w:tc>
          <w:tcPr>
            <w:tcW w:w="720" w:type="dxa"/>
            <w:tcBorders>
              <w:left w:val="thinThickSmallGap" w:sz="24" w:space="0" w:color="auto"/>
            </w:tcBorders>
            <w:shd w:val="clear" w:color="auto" w:fill="auto"/>
          </w:tcPr>
          <w:p w:rsidR="00283583" w:rsidRPr="0006467F" w:rsidRDefault="009D30E9" w:rsidP="00283583">
            <w:pPr>
              <w:rPr>
                <w:b/>
              </w:rPr>
            </w:pPr>
            <w:r>
              <w:rPr>
                <w:b/>
              </w:rPr>
              <w:t>4</w:t>
            </w:r>
            <w:r w:rsidR="00283583" w:rsidRPr="0006467F">
              <w:rPr>
                <w:b/>
              </w:rPr>
              <w:t xml:space="preserve">. </w:t>
            </w:r>
          </w:p>
        </w:tc>
        <w:tc>
          <w:tcPr>
            <w:tcW w:w="1800" w:type="dxa"/>
            <w:shd w:val="clear" w:color="auto" w:fill="auto"/>
          </w:tcPr>
          <w:p w:rsidR="00283583" w:rsidRDefault="00283583" w:rsidP="00283583">
            <w:r>
              <w:t xml:space="preserve">Josip </w:t>
            </w:r>
            <w:proofErr w:type="spellStart"/>
            <w:r>
              <w:t>Karadža</w:t>
            </w:r>
            <w:proofErr w:type="spellEnd"/>
          </w:p>
          <w:p w:rsidR="00283583" w:rsidRDefault="00283583" w:rsidP="00283583"/>
          <w:p w:rsidR="00283583" w:rsidRDefault="00283583" w:rsidP="00283583"/>
        </w:tc>
        <w:tc>
          <w:tcPr>
            <w:tcW w:w="1620" w:type="dxa"/>
            <w:shd w:val="clear" w:color="auto" w:fill="auto"/>
          </w:tcPr>
          <w:p w:rsidR="00283583" w:rsidRDefault="00283583" w:rsidP="00283583">
            <w:r>
              <w:t>Članak 2. stavak 1.</w:t>
            </w:r>
          </w:p>
        </w:tc>
        <w:tc>
          <w:tcPr>
            <w:tcW w:w="3630" w:type="dxa"/>
            <w:shd w:val="clear" w:color="auto" w:fill="auto"/>
          </w:tcPr>
          <w:p w:rsidR="00283583" w:rsidRPr="00247019" w:rsidRDefault="00283583" w:rsidP="00283583">
            <w:pPr>
              <w:autoSpaceDE w:val="0"/>
              <w:autoSpaceDN w:val="0"/>
              <w:adjustRightInd w:val="0"/>
              <w:rPr>
                <w:rFonts w:ascii="TimesNewRomanPS-BoldItalicMT" w:eastAsia="TimesNewRomanPSMT" w:hAnsi="TimesNewRomanPS-BoldItalicMT" w:cs="TimesNewRomanPS-BoldItalicMT"/>
                <w:b/>
                <w:bCs/>
                <w:iCs/>
              </w:rPr>
            </w:pPr>
            <w:r w:rsidRPr="00247019">
              <w:rPr>
                <w:rFonts w:ascii="TimesNewRomanPS-BoldItalicMT" w:eastAsia="TimesNewRomanPSMT" w:hAnsi="TimesNewRomanPS-BoldItalicMT" w:cs="TimesNewRomanPS-BoldItalicMT"/>
                <w:b/>
                <w:bCs/>
                <w:iCs/>
              </w:rPr>
              <w:t>Odlukom Gradonačelnika za dio</w:t>
            </w:r>
          </w:p>
          <w:p w:rsidR="00283583" w:rsidRDefault="00283583" w:rsidP="00283583">
            <w:r w:rsidRPr="00247019">
              <w:rPr>
                <w:rFonts w:ascii="TimesNewRomanPS-BoldItalicMT" w:eastAsia="TimesNewRomanPSMT" w:hAnsi="TimesNewRomanPS-BoldItalicMT" w:cs="TimesNewRomanPS-BoldItalicMT"/>
                <w:b/>
                <w:bCs/>
                <w:iCs/>
              </w:rPr>
              <w:t>nerazvrstane ceste ne mora se plaćati zakup</w:t>
            </w:r>
            <w:r>
              <w:rPr>
                <w:rFonts w:ascii="TimesNewRomanPS-BoldItalicMT" w:eastAsia="TimesNewRomanPSMT" w:hAnsi="TimesNewRomanPS-BoldItalicMT" w:cs="TimesNewRomanPS-BoldItalicMT"/>
                <w:bCs/>
                <w:iCs/>
              </w:rPr>
              <w:t>.</w:t>
            </w:r>
            <w:r w:rsidRPr="0006467F">
              <w:rPr>
                <w:rFonts w:ascii="TimesNewRomanPS-BoldItalicMT" w:eastAsia="TimesNewRomanPSMT" w:hAnsi="TimesNewRomanPS-BoldItalicMT" w:cs="TimesNewRomanPS-BoldItalicMT"/>
                <w:bCs/>
                <w:iCs/>
              </w:rPr>
              <w:t xml:space="preserve"> </w:t>
            </w:r>
          </w:p>
        </w:tc>
        <w:tc>
          <w:tcPr>
            <w:tcW w:w="2540" w:type="dxa"/>
            <w:tcBorders>
              <w:right w:val="thinThickSmallGap" w:sz="24" w:space="0" w:color="auto"/>
            </w:tcBorders>
            <w:shd w:val="clear" w:color="auto" w:fill="auto"/>
          </w:tcPr>
          <w:p w:rsidR="00283583" w:rsidRDefault="00283583" w:rsidP="00283583">
            <w:r>
              <w:t xml:space="preserve"> Prijedlog se ne prihvaća jer je člankom 41. g. stavkom 1. Odluke o nerazvrstanim cestama propisano da za zakup dijela nerazvrstane</w:t>
            </w:r>
            <w:r w:rsidR="00D90159">
              <w:t xml:space="preserve"> ceste</w:t>
            </w:r>
            <w:bookmarkStart w:id="0" w:name="_GoBack"/>
            <w:bookmarkEnd w:id="0"/>
            <w:r>
              <w:t xml:space="preserve"> zakupnik plaća zakupninu. </w:t>
            </w:r>
          </w:p>
        </w:tc>
      </w:tr>
    </w:tbl>
    <w:p w:rsidR="0021407F" w:rsidRDefault="0021407F"/>
    <w:sectPr w:rsidR="0021407F" w:rsidSect="0048736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68"/>
    <w:rsid w:val="00045D40"/>
    <w:rsid w:val="0006467F"/>
    <w:rsid w:val="0007203C"/>
    <w:rsid w:val="000C3EE8"/>
    <w:rsid w:val="0021407F"/>
    <w:rsid w:val="00247019"/>
    <w:rsid w:val="0027581C"/>
    <w:rsid w:val="00283583"/>
    <w:rsid w:val="0029414B"/>
    <w:rsid w:val="00313306"/>
    <w:rsid w:val="00485374"/>
    <w:rsid w:val="00487368"/>
    <w:rsid w:val="004A2662"/>
    <w:rsid w:val="00706885"/>
    <w:rsid w:val="00776E40"/>
    <w:rsid w:val="008653F1"/>
    <w:rsid w:val="008F2CF6"/>
    <w:rsid w:val="009276ED"/>
    <w:rsid w:val="00965852"/>
    <w:rsid w:val="009A5822"/>
    <w:rsid w:val="009D30E9"/>
    <w:rsid w:val="00A002FA"/>
    <w:rsid w:val="00B07441"/>
    <w:rsid w:val="00B801C5"/>
    <w:rsid w:val="00BC23B6"/>
    <w:rsid w:val="00C176A4"/>
    <w:rsid w:val="00D90159"/>
    <w:rsid w:val="00E35482"/>
    <w:rsid w:val="00F7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C9BDC"/>
  <w15:chartTrackingRefBased/>
  <w15:docId w15:val="{8484DC81-645C-4A7B-AAB2-902BB9CE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23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C2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Renata Škudar</cp:lastModifiedBy>
  <cp:revision>14</cp:revision>
  <cp:lastPrinted>2018-10-16T12:40:00Z</cp:lastPrinted>
  <dcterms:created xsi:type="dcterms:W3CDTF">2018-09-28T13:02:00Z</dcterms:created>
  <dcterms:modified xsi:type="dcterms:W3CDTF">2018-10-17T06:18:00Z</dcterms:modified>
</cp:coreProperties>
</file>